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6" w:rsidRDefault="00511636" w:rsidP="00F178F4">
      <w:pPr>
        <w:jc w:val="both"/>
      </w:pPr>
      <w:bookmarkStart w:id="0" w:name="_GoBack"/>
      <w:bookmarkEnd w:id="0"/>
    </w:p>
    <w:p w:rsidR="009773C6" w:rsidRDefault="007C237E" w:rsidP="009773C6">
      <w:pPr>
        <w:rPr>
          <w:b/>
          <w:sz w:val="36"/>
          <w:szCs w:val="36"/>
        </w:rPr>
      </w:pPr>
      <w:r w:rsidRPr="009773C6">
        <w:rPr>
          <w:b/>
          <w:sz w:val="36"/>
          <w:szCs w:val="36"/>
        </w:rPr>
        <w:t xml:space="preserve">Partial lockdown procedure </w:t>
      </w:r>
    </w:p>
    <w:p w:rsidR="009B262A" w:rsidRPr="009773C6" w:rsidRDefault="009773C6" w:rsidP="009773C6">
      <w:pPr>
        <w:rPr>
          <w:b/>
          <w:sz w:val="36"/>
          <w:szCs w:val="36"/>
        </w:rPr>
      </w:pPr>
      <w:proofErr w:type="spellStart"/>
      <w:r w:rsidRPr="009773C6">
        <w:rPr>
          <w:b/>
          <w:sz w:val="36"/>
          <w:szCs w:val="36"/>
        </w:rPr>
        <w:t>Filey</w:t>
      </w:r>
      <w:proofErr w:type="spellEnd"/>
      <w:r w:rsidRPr="009773C6">
        <w:rPr>
          <w:b/>
          <w:sz w:val="36"/>
          <w:szCs w:val="36"/>
        </w:rPr>
        <w:t xml:space="preserve"> CE Nursery &amp; Infants Academy</w:t>
      </w:r>
    </w:p>
    <w:p w:rsidR="00F25A40" w:rsidRDefault="00F25A40" w:rsidP="00F178F4">
      <w:pPr>
        <w:pStyle w:val="Heading1"/>
        <w:jc w:val="both"/>
      </w:pPr>
      <w:r>
        <w:t xml:space="preserve">Introduction </w:t>
      </w:r>
    </w:p>
    <w:p w:rsidR="00F25A40" w:rsidRDefault="00A704F4" w:rsidP="00F178F4">
      <w:pPr>
        <w:jc w:val="both"/>
      </w:pPr>
      <w:r>
        <w:t xml:space="preserve">Schools are not required by law to have lockdown procedures in place; however, schools should seriously consider developing plans that are practised so that they can be implemented should a situation where lockdown is necessary arise. </w:t>
      </w:r>
    </w:p>
    <w:p w:rsidR="005513A6" w:rsidRDefault="00A704F4" w:rsidP="00F178F4">
      <w:pPr>
        <w:jc w:val="both"/>
      </w:pPr>
      <w:r>
        <w:t>In some cases, a full lockdown of the school</w:t>
      </w:r>
      <w:r w:rsidR="00F178F4">
        <w:t xml:space="preserve"> premises would not be necessary and a partial lockdown would be more appropriate</w:t>
      </w:r>
      <w:r w:rsidR="0072223F">
        <w:t xml:space="preserve">, e.g. where there has been an incident that has the potential to pose a risk to the school but there is no immediate threat. </w:t>
      </w:r>
    </w:p>
    <w:p w:rsidR="005513A6" w:rsidRDefault="005513A6" w:rsidP="00F178F4">
      <w:pPr>
        <w:jc w:val="both"/>
      </w:pPr>
      <w:r>
        <w:t>Partial lockdown is a precautionary measure which aims to keep pupils and staff safe</w:t>
      </w:r>
      <w:r w:rsidR="00503774">
        <w:t xml:space="preserve"> whilst retaining a degree of normality</w:t>
      </w:r>
      <w:r w:rsidR="00380E4F">
        <w:t>,</w:t>
      </w:r>
      <w:r>
        <w:t xml:space="preserve"> and puts the school in a state of readiness, should a full lockdown need to be implemented. </w:t>
      </w:r>
    </w:p>
    <w:p w:rsidR="00A704F4" w:rsidRDefault="00A704F4" w:rsidP="00F178F4">
      <w:pPr>
        <w:jc w:val="both"/>
      </w:pPr>
      <w:r>
        <w:t xml:space="preserve">This template outlines the procedure that schools could follow when initiating a partial lockdown of the school site; however, schools should cater this procedure to their specific needs. </w:t>
      </w:r>
    </w:p>
    <w:p w:rsidR="00015533" w:rsidRDefault="00F178F4" w:rsidP="00F178F4">
      <w:pPr>
        <w:pStyle w:val="Heading1"/>
        <w:jc w:val="both"/>
      </w:pPr>
      <w:r>
        <w:t>Partial lockdown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F3771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1F3771" w:rsidRDefault="001F3771" w:rsidP="00083A0F">
            <w:pPr>
              <w:pStyle w:val="Heading1"/>
              <w:jc w:val="center"/>
              <w:outlineLvl w:val="0"/>
            </w:pPr>
            <w:r>
              <w:rPr>
                <w:sz w:val="22"/>
              </w:rPr>
              <w:t>Management and control</w:t>
            </w:r>
          </w:p>
        </w:tc>
      </w:tr>
      <w:tr w:rsidR="001F3771" w:rsidTr="00E23906">
        <w:trPr>
          <w:trHeight w:val="397"/>
        </w:trPr>
        <w:tc>
          <w:tcPr>
            <w:tcW w:w="4621" w:type="dxa"/>
            <w:shd w:val="clear" w:color="auto" w:fill="BCBEBE" w:themeFill="accent2"/>
            <w:vAlign w:val="center"/>
          </w:tcPr>
          <w:p w:rsidR="001F3771" w:rsidRDefault="00307BCA" w:rsidP="00014B0A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Responsibility</w:t>
            </w:r>
          </w:p>
        </w:tc>
        <w:tc>
          <w:tcPr>
            <w:tcW w:w="4621" w:type="dxa"/>
            <w:shd w:val="clear" w:color="auto" w:fill="BCBEBE" w:themeFill="accent2"/>
            <w:vAlign w:val="center"/>
          </w:tcPr>
          <w:p w:rsidR="001F3771" w:rsidRPr="001F3771" w:rsidRDefault="00A90D94" w:rsidP="00014B0A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Nominated person </w:t>
            </w:r>
            <w:r w:rsidR="00307BCA">
              <w:rPr>
                <w:sz w:val="22"/>
              </w:rPr>
              <w:t xml:space="preserve"> 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Pr="001F3771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Initial contact with the emergency services </w:t>
            </w:r>
          </w:p>
        </w:tc>
        <w:tc>
          <w:tcPr>
            <w:tcW w:w="4621" w:type="dxa"/>
            <w:vAlign w:val="center"/>
          </w:tcPr>
          <w:p w:rsidR="00302AFC" w:rsidRPr="009773C6" w:rsidRDefault="001C0BA4" w:rsidP="001C0BA4">
            <w:pPr>
              <w:pStyle w:val="Heading1"/>
              <w:outlineLvl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Head of School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Liaison with parents </w:t>
            </w:r>
          </w:p>
        </w:tc>
        <w:tc>
          <w:tcPr>
            <w:tcW w:w="4621" w:type="dxa"/>
            <w:vAlign w:val="center"/>
          </w:tcPr>
          <w:p w:rsidR="00302AFC" w:rsidRPr="009773C6" w:rsidRDefault="000F3B2F" w:rsidP="00083A0F">
            <w:pPr>
              <w:pStyle w:val="Heading1"/>
              <w:outlineLvl w:val="0"/>
              <w:rPr>
                <w:color w:val="auto"/>
                <w:sz w:val="22"/>
              </w:rPr>
            </w:pPr>
            <w:r w:rsidRPr="009773C6">
              <w:rPr>
                <w:color w:val="auto"/>
                <w:sz w:val="22"/>
              </w:rPr>
              <w:t>Office staff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Pupil control </w:t>
            </w:r>
          </w:p>
        </w:tc>
        <w:tc>
          <w:tcPr>
            <w:tcW w:w="4621" w:type="dxa"/>
            <w:vAlign w:val="center"/>
          </w:tcPr>
          <w:p w:rsidR="00302AFC" w:rsidRPr="009773C6" w:rsidRDefault="00302AFC" w:rsidP="00083A0F">
            <w:pPr>
              <w:pStyle w:val="Heading1"/>
              <w:outlineLvl w:val="0"/>
              <w:rPr>
                <w:color w:val="auto"/>
                <w:sz w:val="22"/>
              </w:rPr>
            </w:pPr>
            <w:r w:rsidRPr="009773C6">
              <w:rPr>
                <w:color w:val="auto"/>
                <w:sz w:val="22"/>
              </w:rPr>
              <w:t xml:space="preserve">Teachers </w:t>
            </w:r>
          </w:p>
        </w:tc>
      </w:tr>
    </w:tbl>
    <w:p w:rsidR="00F178F4" w:rsidRDefault="00F178F4" w:rsidP="00F178F4">
      <w:pPr>
        <w:pStyle w:val="Heading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E23906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E23906" w:rsidRDefault="00E23906" w:rsidP="00E23906">
            <w:pPr>
              <w:jc w:val="center"/>
            </w:pPr>
            <w:r>
              <w:rPr>
                <w:b/>
              </w:rPr>
              <w:t>Signals</w:t>
            </w:r>
          </w:p>
        </w:tc>
      </w:tr>
      <w:tr w:rsidR="00E23906" w:rsidTr="00E23906">
        <w:trPr>
          <w:trHeight w:val="397"/>
        </w:trPr>
        <w:tc>
          <w:tcPr>
            <w:tcW w:w="4621" w:type="dxa"/>
            <w:vAlign w:val="center"/>
          </w:tcPr>
          <w:p w:rsidR="00E23906" w:rsidRDefault="00E23906" w:rsidP="00E23906">
            <w:r>
              <w:t xml:space="preserve">Partial lockdown signal </w:t>
            </w:r>
          </w:p>
        </w:tc>
        <w:tc>
          <w:tcPr>
            <w:tcW w:w="4621" w:type="dxa"/>
            <w:vAlign w:val="center"/>
          </w:tcPr>
          <w:p w:rsidR="00E23906" w:rsidRPr="009773C6" w:rsidRDefault="009773C6" w:rsidP="00E23906">
            <w:pPr>
              <w:rPr>
                <w:b/>
              </w:rPr>
            </w:pPr>
            <w:r w:rsidRPr="009773C6">
              <w:rPr>
                <w:b/>
              </w:rPr>
              <w:t xml:space="preserve">Continual ringing of </w:t>
            </w:r>
            <w:proofErr w:type="spellStart"/>
            <w:r w:rsidRPr="009773C6">
              <w:rPr>
                <w:b/>
              </w:rPr>
              <w:t>handbell</w:t>
            </w:r>
            <w:proofErr w:type="spellEnd"/>
            <w:r w:rsidR="00E23906" w:rsidRPr="009773C6">
              <w:rPr>
                <w:b/>
              </w:rPr>
              <w:t xml:space="preserve"> </w:t>
            </w:r>
          </w:p>
        </w:tc>
      </w:tr>
      <w:tr w:rsidR="00E23906" w:rsidTr="00E23906">
        <w:trPr>
          <w:trHeight w:val="397"/>
        </w:trPr>
        <w:tc>
          <w:tcPr>
            <w:tcW w:w="4621" w:type="dxa"/>
            <w:vAlign w:val="center"/>
          </w:tcPr>
          <w:p w:rsidR="00E23906" w:rsidRDefault="00E23906" w:rsidP="00E23906">
            <w:r>
              <w:t xml:space="preserve">All-clear signal </w:t>
            </w:r>
          </w:p>
        </w:tc>
        <w:tc>
          <w:tcPr>
            <w:tcW w:w="4621" w:type="dxa"/>
            <w:vAlign w:val="center"/>
          </w:tcPr>
          <w:p w:rsidR="00E23906" w:rsidRPr="009773C6" w:rsidRDefault="009773C6" w:rsidP="001C0BA4">
            <w:pPr>
              <w:rPr>
                <w:b/>
              </w:rPr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face to face verbal</w:t>
            </w:r>
            <w:r w:rsidR="00E23906" w:rsidRPr="009773C6">
              <w:rPr>
                <w:b/>
              </w:rPr>
              <w:t xml:space="preserve"> </w:t>
            </w:r>
          </w:p>
        </w:tc>
      </w:tr>
      <w:tr w:rsidR="00FD40B0" w:rsidTr="00E23906">
        <w:trPr>
          <w:trHeight w:val="397"/>
        </w:trPr>
        <w:tc>
          <w:tcPr>
            <w:tcW w:w="4621" w:type="dxa"/>
            <w:vAlign w:val="center"/>
          </w:tcPr>
          <w:p w:rsidR="00FD40B0" w:rsidRDefault="00FD40B0" w:rsidP="00E23906">
            <w:r>
              <w:t xml:space="preserve">Evacuation signal </w:t>
            </w:r>
          </w:p>
        </w:tc>
        <w:tc>
          <w:tcPr>
            <w:tcW w:w="4621" w:type="dxa"/>
            <w:vAlign w:val="center"/>
          </w:tcPr>
          <w:p w:rsidR="00FD40B0" w:rsidRPr="009773C6" w:rsidRDefault="00FD40B0" w:rsidP="00E23906">
            <w:pPr>
              <w:rPr>
                <w:b/>
              </w:rPr>
            </w:pPr>
            <w:r w:rsidRPr="009773C6">
              <w:rPr>
                <w:b/>
              </w:rPr>
              <w:t xml:space="preserve">Continuous ring of the school bell </w:t>
            </w:r>
          </w:p>
        </w:tc>
      </w:tr>
    </w:tbl>
    <w:p w:rsidR="009E4A85" w:rsidRDefault="009E4A85" w:rsidP="00E23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9E4A85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9E4A85" w:rsidRDefault="009E4A85" w:rsidP="009E4A85">
            <w:pPr>
              <w:jc w:val="center"/>
            </w:pPr>
            <w:r>
              <w:rPr>
                <w:b/>
              </w:rPr>
              <w:t>Other arrangements</w:t>
            </w:r>
          </w:p>
        </w:tc>
      </w:tr>
      <w:tr w:rsidR="009E4A85" w:rsidTr="009E4A85">
        <w:trPr>
          <w:trHeight w:val="397"/>
        </w:trPr>
        <w:tc>
          <w:tcPr>
            <w:tcW w:w="4621" w:type="dxa"/>
            <w:vAlign w:val="center"/>
          </w:tcPr>
          <w:p w:rsidR="009E4A85" w:rsidRPr="009E4A85" w:rsidRDefault="008817AF" w:rsidP="009E4A85">
            <w:r>
              <w:t>‘Safe areas’</w:t>
            </w:r>
          </w:p>
        </w:tc>
        <w:tc>
          <w:tcPr>
            <w:tcW w:w="4621" w:type="dxa"/>
            <w:vAlign w:val="center"/>
          </w:tcPr>
          <w:p w:rsidR="009E4A85" w:rsidRPr="009773C6" w:rsidRDefault="00450C7A" w:rsidP="009E4A85">
            <w:pPr>
              <w:rPr>
                <w:b/>
              </w:rPr>
            </w:pPr>
            <w:r>
              <w:rPr>
                <w:b/>
              </w:rPr>
              <w:t>Classrooms/Cloakrooms</w:t>
            </w:r>
          </w:p>
        </w:tc>
      </w:tr>
      <w:tr w:rsidR="009E4A85" w:rsidTr="009E4A85">
        <w:trPr>
          <w:trHeight w:val="397"/>
        </w:trPr>
        <w:tc>
          <w:tcPr>
            <w:tcW w:w="4621" w:type="dxa"/>
            <w:vAlign w:val="center"/>
          </w:tcPr>
          <w:p w:rsidR="009E4A85" w:rsidRDefault="009E4A85" w:rsidP="009E4A85">
            <w:r>
              <w:t xml:space="preserve">Communication arrangements </w:t>
            </w:r>
          </w:p>
        </w:tc>
        <w:tc>
          <w:tcPr>
            <w:tcW w:w="4621" w:type="dxa"/>
            <w:vAlign w:val="center"/>
          </w:tcPr>
          <w:p w:rsidR="009E4A85" w:rsidRPr="009773C6" w:rsidRDefault="009E4A85" w:rsidP="009E4A85">
            <w:pPr>
              <w:rPr>
                <w:b/>
              </w:rPr>
            </w:pPr>
            <w:r w:rsidRPr="009773C6">
              <w:rPr>
                <w:b/>
              </w:rPr>
              <w:t>Two-way radio</w:t>
            </w:r>
          </w:p>
          <w:p w:rsidR="009E4A85" w:rsidRPr="009773C6" w:rsidRDefault="009E4A85" w:rsidP="009E4A85">
            <w:pPr>
              <w:rPr>
                <w:b/>
              </w:rPr>
            </w:pPr>
            <w:r w:rsidRPr="009773C6">
              <w:rPr>
                <w:b/>
              </w:rPr>
              <w:t>Mobile phones</w:t>
            </w:r>
          </w:p>
          <w:p w:rsidR="009E4A85" w:rsidRPr="009773C6" w:rsidRDefault="009773C6" w:rsidP="009E4A85">
            <w:pPr>
              <w:rPr>
                <w:b/>
              </w:rPr>
            </w:pPr>
            <w:r w:rsidRPr="009773C6">
              <w:rPr>
                <w:b/>
              </w:rPr>
              <w:t>Text messaging/Landline phone calls</w:t>
            </w:r>
          </w:p>
        </w:tc>
      </w:tr>
    </w:tbl>
    <w:p w:rsidR="009E4A85" w:rsidRDefault="009E4A85" w:rsidP="00E23906"/>
    <w:p w:rsidR="00D51149" w:rsidRDefault="00D51149" w:rsidP="00E23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6D1814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D1814" w:rsidRDefault="006D1814" w:rsidP="006D1814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Partial lockdown procedure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D1814" w:rsidRPr="006D1814" w:rsidRDefault="006D1814" w:rsidP="006D1814">
            <w:pPr>
              <w:jc w:val="center"/>
              <w:rPr>
                <w:b/>
              </w:rPr>
            </w:pPr>
          </w:p>
        </w:tc>
      </w:tr>
      <w:tr w:rsidR="006D1814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D1814" w:rsidRPr="006D1814" w:rsidRDefault="006F53A7" w:rsidP="006D1814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implementation </w:t>
            </w:r>
            <w:r w:rsidR="006D1814">
              <w:rPr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D1814" w:rsidRPr="006D1814" w:rsidRDefault="006D1814" w:rsidP="006D1814">
            <w:pPr>
              <w:jc w:val="center"/>
              <w:rPr>
                <w:b/>
              </w:rPr>
            </w:pPr>
            <w:r w:rsidRPr="006D1814">
              <w:rPr>
                <w:b/>
              </w:rPr>
              <w:sym w:font="Wingdings" w:char="F0FC"/>
            </w:r>
          </w:p>
        </w:tc>
      </w:tr>
      <w:tr w:rsidR="006D1814" w:rsidTr="00F07BEC">
        <w:trPr>
          <w:trHeight w:val="1757"/>
        </w:trPr>
        <w:tc>
          <w:tcPr>
            <w:tcW w:w="7313" w:type="dxa"/>
            <w:vAlign w:val="center"/>
          </w:tcPr>
          <w:p w:rsidR="006D1814" w:rsidRPr="009773C6" w:rsidRDefault="00EC0037" w:rsidP="00730923">
            <w:pPr>
              <w:spacing w:line="276" w:lineRule="auto"/>
            </w:pPr>
            <w:r w:rsidRPr="009773C6">
              <w:t>The s</w:t>
            </w:r>
            <w:r w:rsidR="006D1814" w:rsidRPr="009773C6">
              <w:t>chool</w:t>
            </w:r>
            <w:r w:rsidRPr="009773C6">
              <w:t xml:space="preserve"> is</w:t>
            </w:r>
            <w:r w:rsidR="006D1814" w:rsidRPr="009773C6">
              <w:t xml:space="preserve"> made aware of an incident that requires partial lockdown procedure to be implemented. Types of incidents that warrant partial lockdown include, but are not limited to, the following:</w:t>
            </w:r>
          </w:p>
          <w:p w:rsidR="006D1814" w:rsidRPr="009773C6" w:rsidRDefault="003B717F" w:rsidP="00730923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9773C6">
              <w:t xml:space="preserve">A local risk of air pollution </w:t>
            </w:r>
          </w:p>
          <w:p w:rsidR="003B717F" w:rsidRPr="009773C6" w:rsidRDefault="003B717F" w:rsidP="00730923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9773C6">
              <w:t xml:space="preserve">A civil disturbance in the local community with the potential to pose a risk to the school </w:t>
            </w:r>
          </w:p>
        </w:tc>
        <w:tc>
          <w:tcPr>
            <w:tcW w:w="1928" w:type="dxa"/>
          </w:tcPr>
          <w:p w:rsidR="006D1814" w:rsidRDefault="006D1814" w:rsidP="00E23906"/>
        </w:tc>
      </w:tr>
      <w:tr w:rsidR="003B717F" w:rsidTr="00F07BEC">
        <w:trPr>
          <w:trHeight w:val="624"/>
        </w:trPr>
        <w:tc>
          <w:tcPr>
            <w:tcW w:w="7313" w:type="dxa"/>
            <w:vAlign w:val="center"/>
          </w:tcPr>
          <w:p w:rsidR="003B717F" w:rsidRPr="009773C6" w:rsidRDefault="00EC0037" w:rsidP="001C0BA4">
            <w:pPr>
              <w:spacing w:line="276" w:lineRule="auto"/>
            </w:pPr>
            <w:r w:rsidRPr="009773C6">
              <w:t xml:space="preserve">The </w:t>
            </w:r>
            <w:r w:rsidRPr="009773C6">
              <w:rPr>
                <w:b/>
              </w:rPr>
              <w:t>h</w:t>
            </w:r>
            <w:r w:rsidR="003B717F" w:rsidRPr="009773C6">
              <w:rPr>
                <w:b/>
              </w:rPr>
              <w:t>ead</w:t>
            </w:r>
            <w:r w:rsidR="001C0BA4">
              <w:rPr>
                <w:b/>
              </w:rPr>
              <w:t xml:space="preserve"> of school</w:t>
            </w:r>
            <w:r w:rsidR="003B717F" w:rsidRPr="009773C6">
              <w:rPr>
                <w:b/>
              </w:rPr>
              <w:t xml:space="preserve"> </w:t>
            </w:r>
            <w:r w:rsidR="0072223F" w:rsidRPr="009773C6">
              <w:t xml:space="preserve">to </w:t>
            </w:r>
            <w:r w:rsidR="003B717F" w:rsidRPr="009773C6">
              <w:t>make</w:t>
            </w:r>
            <w:r w:rsidRPr="009773C6">
              <w:t>s</w:t>
            </w:r>
            <w:r w:rsidR="003B717F" w:rsidRPr="009773C6">
              <w:t xml:space="preserve"> the decision to implement the partial lockdown procedure. 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3B717F" w:rsidTr="006D1814">
        <w:trPr>
          <w:trHeight w:val="397"/>
        </w:trPr>
        <w:tc>
          <w:tcPr>
            <w:tcW w:w="7313" w:type="dxa"/>
            <w:vAlign w:val="center"/>
          </w:tcPr>
          <w:p w:rsidR="003B717F" w:rsidRPr="009773C6" w:rsidRDefault="00EC0037" w:rsidP="00EC0037">
            <w:pPr>
              <w:spacing w:line="276" w:lineRule="auto"/>
            </w:pPr>
            <w:r w:rsidRPr="009773C6">
              <w:t>A p</w:t>
            </w:r>
            <w:r w:rsidR="003B717F" w:rsidRPr="009773C6">
              <w:t>artial lockdown signal</w:t>
            </w:r>
            <w:r w:rsidR="0072223F" w:rsidRPr="009773C6">
              <w:t xml:space="preserve"> </w:t>
            </w:r>
            <w:r w:rsidRPr="009773C6">
              <w:t>is given</w:t>
            </w:r>
            <w:r w:rsidR="003B717F" w:rsidRPr="009773C6">
              <w:t xml:space="preserve">. 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3B717F" w:rsidTr="00F07BEC">
        <w:trPr>
          <w:trHeight w:val="1020"/>
        </w:trPr>
        <w:tc>
          <w:tcPr>
            <w:tcW w:w="7313" w:type="dxa"/>
            <w:vAlign w:val="center"/>
          </w:tcPr>
          <w:p w:rsidR="003B717F" w:rsidRPr="009773C6" w:rsidRDefault="003B717F" w:rsidP="00EC0037">
            <w:pPr>
              <w:spacing w:line="276" w:lineRule="auto"/>
            </w:pPr>
            <w:r w:rsidRPr="009773C6">
              <w:t xml:space="preserve">Staff </w:t>
            </w:r>
            <w:r w:rsidR="00EC0037" w:rsidRPr="009773C6">
              <w:t>u</w:t>
            </w:r>
            <w:r w:rsidRPr="009773C6">
              <w:t xml:space="preserve">se </w:t>
            </w:r>
            <w:r w:rsidRPr="009773C6">
              <w:rPr>
                <w:b/>
              </w:rPr>
              <w:t xml:space="preserve">two-way radios </w:t>
            </w:r>
            <w:r w:rsidRPr="009773C6">
              <w:t xml:space="preserve">or </w:t>
            </w:r>
            <w:r w:rsidRPr="009773C6">
              <w:rPr>
                <w:b/>
              </w:rPr>
              <w:t xml:space="preserve">mobile phones </w:t>
            </w:r>
            <w:r w:rsidRPr="009773C6">
              <w:t xml:space="preserve">to ensure all staff members are aware of the incident that has occurred and of the type of lockdown procedure to be implemented. </w:t>
            </w:r>
            <w:r w:rsidR="001C0BA4" w:rsidRPr="00501067">
              <w:rPr>
                <w:b/>
              </w:rPr>
              <w:t>Office staff</w:t>
            </w:r>
            <w:r w:rsidR="001C0BA4">
              <w:rPr>
                <w:b/>
              </w:rPr>
              <w:t xml:space="preserve"> </w:t>
            </w:r>
            <w:r w:rsidR="001C0BA4">
              <w:t xml:space="preserve">inform the </w:t>
            </w:r>
            <w:proofErr w:type="spellStart"/>
            <w:r w:rsidR="001C0BA4">
              <w:t>Filey</w:t>
            </w:r>
            <w:proofErr w:type="spellEnd"/>
            <w:r w:rsidR="001C0BA4">
              <w:t xml:space="preserve"> Child Care staff on 01723 516111 of the type of lockdown in progress</w:t>
            </w:r>
            <w:proofErr w:type="gramStart"/>
            <w:r w:rsidR="001C0BA4">
              <w:t>,  whether</w:t>
            </w:r>
            <w:proofErr w:type="gramEnd"/>
            <w:r w:rsidR="001C0BA4">
              <w:t xml:space="preserve"> it is a Partial or Full Lockdown and whether it is an </w:t>
            </w:r>
            <w:proofErr w:type="spellStart"/>
            <w:r w:rsidR="001C0BA4">
              <w:rPr>
                <w:b/>
              </w:rPr>
              <w:t>Invacuation</w:t>
            </w:r>
            <w:proofErr w:type="spellEnd"/>
            <w:r w:rsidR="001C0BA4">
              <w:rPr>
                <w:b/>
              </w:rPr>
              <w:t xml:space="preserve"> or Evacuation. </w:t>
            </w:r>
            <w:r w:rsidR="001C0BA4" w:rsidRPr="00501067">
              <w:t>(</w:t>
            </w:r>
            <w:proofErr w:type="spellStart"/>
            <w:r w:rsidR="001C0BA4">
              <w:t>Filey</w:t>
            </w:r>
            <w:proofErr w:type="spellEnd"/>
            <w:r w:rsidR="001C0BA4">
              <w:t xml:space="preserve"> Child Care staff will be notified of a</w:t>
            </w:r>
            <w:r w:rsidR="001C0BA4" w:rsidRPr="00501067">
              <w:t>ny changes in procedure as and when the policies</w:t>
            </w:r>
            <w:r w:rsidR="001C0BA4">
              <w:t xml:space="preserve"> or procedures</w:t>
            </w:r>
            <w:r w:rsidR="001C0BA4" w:rsidRPr="00501067">
              <w:t xml:space="preserve"> are amended/updated)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4F454D" w:rsidTr="00F07BEC">
        <w:trPr>
          <w:trHeight w:val="624"/>
        </w:trPr>
        <w:tc>
          <w:tcPr>
            <w:tcW w:w="7313" w:type="dxa"/>
            <w:vAlign w:val="center"/>
          </w:tcPr>
          <w:p w:rsidR="004F454D" w:rsidRPr="009773C6" w:rsidRDefault="00EC0037" w:rsidP="001C0BA4">
            <w:pPr>
              <w:spacing w:line="276" w:lineRule="auto"/>
            </w:pPr>
            <w:r w:rsidRPr="009773C6">
              <w:t xml:space="preserve">The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="00F07BEC" w:rsidRPr="009773C6">
              <w:rPr>
                <w:b/>
              </w:rPr>
              <w:t xml:space="preserve"> </w:t>
            </w:r>
            <w:r w:rsidRPr="009773C6">
              <w:t>is</w:t>
            </w:r>
            <w:r w:rsidR="0072223F" w:rsidRPr="009773C6">
              <w:t xml:space="preserve"> </w:t>
            </w:r>
            <w:r w:rsidR="00F07BEC" w:rsidRPr="009773C6">
              <w:t xml:space="preserve">contacted </w:t>
            </w:r>
            <w:r w:rsidR="004F454D" w:rsidRPr="009773C6">
              <w:t>to ensure they are aware of the implementation of the partial lockdown.</w:t>
            </w:r>
          </w:p>
        </w:tc>
        <w:tc>
          <w:tcPr>
            <w:tcW w:w="1928" w:type="dxa"/>
          </w:tcPr>
          <w:p w:rsidR="004F454D" w:rsidRDefault="004F454D" w:rsidP="00E23906"/>
        </w:tc>
      </w:tr>
      <w:tr w:rsidR="004F454D" w:rsidTr="00F07BEC">
        <w:trPr>
          <w:trHeight w:val="624"/>
        </w:trPr>
        <w:tc>
          <w:tcPr>
            <w:tcW w:w="7313" w:type="dxa"/>
            <w:vAlign w:val="center"/>
          </w:tcPr>
          <w:p w:rsidR="004F454D" w:rsidRPr="009773C6" w:rsidRDefault="00F07BEC" w:rsidP="001C0BA4">
            <w:pPr>
              <w:spacing w:line="276" w:lineRule="auto"/>
            </w:pPr>
            <w:r w:rsidRPr="009773C6">
              <w:t>The</w:t>
            </w:r>
            <w:r w:rsidR="004F454D" w:rsidRPr="009773C6">
              <w:t xml:space="preserve"> </w:t>
            </w:r>
            <w:r w:rsidR="00EC0037"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="00EC0037" w:rsidRPr="009773C6">
              <w:rPr>
                <w:b/>
              </w:rPr>
              <w:t xml:space="preserve"> </w:t>
            </w:r>
            <w:r w:rsidR="00EC0037" w:rsidRPr="009773C6">
              <w:t xml:space="preserve">contacts the </w:t>
            </w:r>
            <w:r w:rsidR="004F454D" w:rsidRPr="009773C6">
              <w:t>relevant emergency services</w:t>
            </w:r>
            <w:r w:rsidRPr="009773C6">
              <w:t xml:space="preserve"> </w:t>
            </w:r>
            <w:r w:rsidR="0072223F" w:rsidRPr="009773C6">
              <w:t xml:space="preserve">to </w:t>
            </w:r>
            <w:r w:rsidRPr="009773C6">
              <w:t>alert</w:t>
            </w:r>
            <w:r w:rsidR="00EC0037" w:rsidRPr="009773C6">
              <w:t xml:space="preserve"> them</w:t>
            </w:r>
            <w:r w:rsidR="004F454D" w:rsidRPr="009773C6">
              <w:t xml:space="preserve"> of the incident and </w:t>
            </w:r>
            <w:r w:rsidR="00EC0037" w:rsidRPr="009773C6">
              <w:t xml:space="preserve">they are </w:t>
            </w:r>
            <w:r w:rsidR="004F454D" w:rsidRPr="009773C6">
              <w:t>ke</w:t>
            </w:r>
            <w:r w:rsidRPr="009773C6">
              <w:t>pt</w:t>
            </w:r>
            <w:r w:rsidR="004F454D" w:rsidRPr="009773C6">
              <w:t xml:space="preserve"> up-to-date</w:t>
            </w:r>
            <w:r w:rsidR="00445139" w:rsidRPr="009773C6">
              <w:t>,</w:t>
            </w:r>
            <w:r w:rsidR="004F454D" w:rsidRPr="009773C6">
              <w:t xml:space="preserve"> as necessary. </w:t>
            </w:r>
          </w:p>
        </w:tc>
        <w:tc>
          <w:tcPr>
            <w:tcW w:w="1928" w:type="dxa"/>
          </w:tcPr>
          <w:p w:rsidR="004F454D" w:rsidRDefault="004F454D" w:rsidP="00E23906"/>
        </w:tc>
      </w:tr>
      <w:tr w:rsidR="006F53A7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F53A7" w:rsidRPr="009773C6" w:rsidRDefault="006F53A7" w:rsidP="006F53A7">
            <w:pPr>
              <w:jc w:val="center"/>
              <w:rPr>
                <w:b/>
              </w:rPr>
            </w:pPr>
            <w:r w:rsidRPr="009773C6">
              <w:rPr>
                <w:b/>
              </w:rPr>
              <w:t xml:space="preserve">Immediate action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F53A7" w:rsidRPr="006F53A7" w:rsidRDefault="006F53A7" w:rsidP="006F53A7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</w:tr>
      <w:tr w:rsidR="006F53A7" w:rsidTr="00F07BEC">
        <w:trPr>
          <w:trHeight w:val="624"/>
        </w:trPr>
        <w:tc>
          <w:tcPr>
            <w:tcW w:w="7313" w:type="dxa"/>
            <w:vAlign w:val="center"/>
          </w:tcPr>
          <w:p w:rsidR="006F53A7" w:rsidRPr="009773C6" w:rsidRDefault="00E8754A" w:rsidP="00EC0037">
            <w:pPr>
              <w:spacing w:line="276" w:lineRule="auto"/>
            </w:pPr>
            <w:r w:rsidRPr="009773C6">
              <w:t>All outdoo</w:t>
            </w:r>
            <w:r w:rsidR="0047409E" w:rsidRPr="009773C6">
              <w:t xml:space="preserve">r activity </w:t>
            </w:r>
            <w:r w:rsidR="00EC0037" w:rsidRPr="009773C6">
              <w:t>is</w:t>
            </w:r>
            <w:r w:rsidR="0047409E" w:rsidRPr="009773C6">
              <w:t xml:space="preserve"> cease</w:t>
            </w:r>
            <w:r w:rsidR="00EC0037" w:rsidRPr="009773C6">
              <w:t>d</w:t>
            </w:r>
            <w:r w:rsidR="0047409E" w:rsidRPr="009773C6">
              <w:t xml:space="preserve"> immediately;</w:t>
            </w:r>
            <w:r w:rsidRPr="009773C6">
              <w:t xml:space="preserve"> pupils, staff and visitors to return inside the school building and staff to ensure doors are secure. </w:t>
            </w:r>
          </w:p>
        </w:tc>
        <w:tc>
          <w:tcPr>
            <w:tcW w:w="1928" w:type="dxa"/>
          </w:tcPr>
          <w:p w:rsidR="006F53A7" w:rsidRDefault="006F53A7" w:rsidP="00E23906"/>
        </w:tc>
      </w:tr>
      <w:tr w:rsidR="00E8754A" w:rsidTr="00F07BEC">
        <w:trPr>
          <w:trHeight w:val="624"/>
        </w:trPr>
        <w:tc>
          <w:tcPr>
            <w:tcW w:w="7313" w:type="dxa"/>
            <w:vAlign w:val="center"/>
          </w:tcPr>
          <w:p w:rsidR="00E8754A" w:rsidRPr="009773C6" w:rsidRDefault="00E8754A" w:rsidP="001C0BA4">
            <w:pPr>
              <w:spacing w:line="276" w:lineRule="auto"/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and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="009773C6" w:rsidRPr="009773C6">
              <w:t xml:space="preserve"> </w:t>
            </w:r>
            <w:r w:rsidRPr="009773C6">
              <w:t xml:space="preserve">check outdoor areas and ensure all staff, pupils and visitors are inside the school building.  </w:t>
            </w:r>
          </w:p>
        </w:tc>
        <w:tc>
          <w:tcPr>
            <w:tcW w:w="1928" w:type="dxa"/>
          </w:tcPr>
          <w:p w:rsidR="00E8754A" w:rsidRDefault="00E8754A" w:rsidP="00E23906"/>
        </w:tc>
      </w:tr>
      <w:tr w:rsidR="00E8754A" w:rsidTr="00F07BEC">
        <w:trPr>
          <w:trHeight w:val="907"/>
        </w:trPr>
        <w:tc>
          <w:tcPr>
            <w:tcW w:w="7313" w:type="dxa"/>
            <w:vAlign w:val="center"/>
          </w:tcPr>
          <w:p w:rsidR="00E8754A" w:rsidRPr="009773C6" w:rsidRDefault="00E8754A" w:rsidP="001C0BA4">
            <w:pPr>
              <w:spacing w:line="276" w:lineRule="auto"/>
            </w:pPr>
            <w:r w:rsidRPr="009773C6">
              <w:t xml:space="preserve">All external doors and windows </w:t>
            </w:r>
            <w:r w:rsidR="0092710E" w:rsidRPr="009773C6">
              <w:t xml:space="preserve">are </w:t>
            </w:r>
            <w:r w:rsidRPr="009773C6">
              <w:t>locked and remain locked until the ‘all-clear’ signal is given</w:t>
            </w:r>
            <w:r w:rsidR="0002550E" w:rsidRPr="009773C6">
              <w:t>,</w:t>
            </w:r>
            <w:r w:rsidRPr="009773C6">
              <w:t xml:space="preserve"> or unless otherwise instructed by the </w:t>
            </w: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or emergency services. </w:t>
            </w:r>
          </w:p>
        </w:tc>
        <w:tc>
          <w:tcPr>
            <w:tcW w:w="1928" w:type="dxa"/>
          </w:tcPr>
          <w:p w:rsidR="00E8754A" w:rsidRDefault="00E8754A" w:rsidP="00E23906"/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and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Pr="009773C6">
              <w:rPr>
                <w:b/>
              </w:rPr>
              <w:t xml:space="preserve"> </w:t>
            </w:r>
            <w:r w:rsidRPr="009773C6">
              <w:t xml:space="preserve">check all external doors and windows are locked.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92710E">
            <w:pPr>
              <w:spacing w:line="276" w:lineRule="auto"/>
            </w:pPr>
            <w:r w:rsidRPr="009773C6">
              <w:t xml:space="preserve">If the incident or potential threat involves an explosion, all windows blinds or curtains </w:t>
            </w:r>
            <w:r w:rsidR="0092710E" w:rsidRPr="009773C6">
              <w:t>are</w:t>
            </w:r>
            <w:r w:rsidRPr="009773C6">
              <w:t xml:space="preserve"> closed.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t xml:space="preserve">In the event of an air pollution issue, all air vents </w:t>
            </w:r>
            <w:r w:rsidR="0092710E" w:rsidRPr="009773C6">
              <w:t>are</w:t>
            </w:r>
            <w:r w:rsidRPr="009773C6">
              <w:t xml:space="preserve"> closed by the </w:t>
            </w:r>
            <w:r w:rsidR="00450C7A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6D1814">
        <w:trPr>
          <w:trHeight w:val="397"/>
        </w:trPr>
        <w:tc>
          <w:tcPr>
            <w:tcW w:w="7313" w:type="dxa"/>
            <w:vAlign w:val="center"/>
          </w:tcPr>
          <w:p w:rsidR="0074111F" w:rsidRPr="009773C6" w:rsidRDefault="0074111F" w:rsidP="0092710E">
            <w:pPr>
              <w:spacing w:line="276" w:lineRule="auto"/>
            </w:pPr>
            <w:r w:rsidRPr="009773C6">
              <w:t xml:space="preserve">Pupils return to their classrooms or other assembly points.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1417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rPr>
                <w:b/>
              </w:rPr>
              <w:lastRenderedPageBreak/>
              <w:t xml:space="preserve">Classroom teachers </w:t>
            </w:r>
            <w:r w:rsidRPr="009773C6">
              <w:t xml:space="preserve">conduct a register or headcount. Staff notify the </w:t>
            </w: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immediately if any pupils, members of staff or visitors are not accounted for via </w:t>
            </w:r>
            <w:r w:rsidRPr="009773C6">
              <w:rPr>
                <w:b/>
              </w:rPr>
              <w:t xml:space="preserve">two-way radio </w:t>
            </w:r>
            <w:r w:rsidRPr="009773C6">
              <w:t xml:space="preserve">or </w:t>
            </w:r>
            <w:r w:rsidRPr="009773C6">
              <w:rPr>
                <w:b/>
              </w:rPr>
              <w:t>mobile phone</w:t>
            </w:r>
            <w:r w:rsidRPr="009773C6">
              <w:t xml:space="preserve">, and an immediate search </w:t>
            </w:r>
            <w:r w:rsidR="0092710E" w:rsidRPr="009773C6">
              <w:t>is</w:t>
            </w:r>
            <w:r w:rsidRPr="009773C6">
              <w:t xml:space="preserve"> instigated where appropriate.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907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t xml:space="preserve">All staff, pupils and visitors </w:t>
            </w:r>
            <w:r w:rsidR="008B6498" w:rsidRPr="009773C6">
              <w:t xml:space="preserve">remain in the school building – free movement is permitted, unless otherwise stated by the </w:t>
            </w:r>
            <w:r w:rsidR="008B6498"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="008B6498" w:rsidRPr="009773C6">
              <w:rPr>
                <w:b/>
              </w:rPr>
              <w:t xml:space="preserve"> </w:t>
            </w:r>
            <w:r w:rsidR="008B6498" w:rsidRPr="009773C6">
              <w:t xml:space="preserve">or emergency services. </w:t>
            </w:r>
          </w:p>
        </w:tc>
        <w:tc>
          <w:tcPr>
            <w:tcW w:w="1928" w:type="dxa"/>
          </w:tcPr>
          <w:p w:rsidR="0074111F" w:rsidRPr="009773C6" w:rsidRDefault="0074111F" w:rsidP="00E23906">
            <w:pPr>
              <w:rPr>
                <w:b/>
              </w:rPr>
            </w:pPr>
          </w:p>
        </w:tc>
      </w:tr>
      <w:tr w:rsidR="009773C6" w:rsidRPr="009773C6" w:rsidTr="006D1814">
        <w:trPr>
          <w:trHeight w:val="397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Pupils and visitors </w:t>
            </w:r>
            <w:r w:rsidR="0092710E" w:rsidRPr="009773C6">
              <w:t>are</w:t>
            </w:r>
            <w:r w:rsidRPr="009773C6">
              <w:t xml:space="preserve"> kept calm during the lockdown.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113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Pupils </w:t>
            </w:r>
            <w:r w:rsidR="0092710E" w:rsidRPr="009773C6">
              <w:t>are not</w:t>
            </w:r>
            <w:r w:rsidRPr="009773C6">
              <w:t xml:space="preserve"> released to their parents during the lockdown – pupils with mobile phones are advised to contact their parents to inform them they are safe</w:t>
            </w:r>
            <w:r w:rsidR="0002550E" w:rsidRPr="009773C6">
              <w:t>,</w:t>
            </w:r>
            <w:r w:rsidRPr="009773C6">
              <w:t xml:space="preserve"> but will not be let out of the school building until the all-clear signal has been given.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rPr>
                <w:b/>
              </w:rPr>
              <w:t xml:space="preserve">Office staff </w:t>
            </w:r>
            <w:r w:rsidRPr="009773C6">
              <w:t xml:space="preserve">answer telephone calls from parents and inform them pupils will not be released while the lockdown is in place.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92710E" w:rsidP="001C0BA4">
            <w:pPr>
              <w:spacing w:line="276" w:lineRule="auto"/>
            </w:pPr>
            <w:r w:rsidRPr="009773C6">
              <w:t xml:space="preserve">The </w:t>
            </w:r>
            <w:r w:rsidRPr="009773C6">
              <w:rPr>
                <w:b/>
              </w:rPr>
              <w:t>h</w:t>
            </w:r>
            <w:r w:rsidR="00F362EA" w:rsidRPr="009773C6">
              <w:rPr>
                <w:b/>
              </w:rPr>
              <w:t>ead</w:t>
            </w:r>
            <w:r w:rsidR="001C0BA4">
              <w:rPr>
                <w:b/>
              </w:rPr>
              <w:t xml:space="preserve"> of school</w:t>
            </w:r>
            <w:r w:rsidR="00F362EA" w:rsidRPr="009773C6">
              <w:rPr>
                <w:b/>
              </w:rPr>
              <w:t xml:space="preserve"> </w:t>
            </w:r>
            <w:r w:rsidR="00F362EA" w:rsidRPr="009773C6">
              <w:t>keep</w:t>
            </w:r>
            <w:r w:rsidRPr="009773C6">
              <w:t>s</w:t>
            </w:r>
            <w:r w:rsidR="00F362EA" w:rsidRPr="009773C6">
              <w:t xml:space="preserve"> in contact with the relevant emergency services to assess the best course of action in respect of the threat or incident.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If it is necessary to evacuate the building, the evacuation signal </w:t>
            </w:r>
            <w:r w:rsidR="0092710E" w:rsidRPr="009773C6">
              <w:t>is</w:t>
            </w:r>
            <w:r w:rsidRPr="009773C6">
              <w:t xml:space="preserve"> sounded.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  <w:tr w:rsidR="009773C6" w:rsidRPr="009773C6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85EE2" w:rsidRPr="009773C6" w:rsidRDefault="00685EE2" w:rsidP="00685EE2">
            <w:pPr>
              <w:jc w:val="center"/>
              <w:rPr>
                <w:b/>
              </w:rPr>
            </w:pPr>
            <w:r w:rsidRPr="009773C6">
              <w:rPr>
                <w:b/>
              </w:rPr>
              <w:t xml:space="preserve">Further action </w:t>
            </w:r>
            <w:r w:rsidR="00F362EA" w:rsidRPr="009773C6">
              <w:rPr>
                <w:b/>
              </w:rPr>
              <w:t>after the lockdown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85EE2" w:rsidRPr="009773C6" w:rsidRDefault="00685EE2" w:rsidP="00685EE2">
            <w:pPr>
              <w:jc w:val="center"/>
              <w:rPr>
                <w:b/>
              </w:rPr>
            </w:pPr>
            <w:r w:rsidRPr="009773C6">
              <w:rPr>
                <w:b/>
              </w:rPr>
              <w:sym w:font="Wingdings" w:char="F0FC"/>
            </w:r>
          </w:p>
        </w:tc>
      </w:tr>
      <w:tr w:rsidR="009773C6" w:rsidRPr="009773C6" w:rsidTr="006D1814">
        <w:trPr>
          <w:trHeight w:val="397"/>
        </w:trPr>
        <w:tc>
          <w:tcPr>
            <w:tcW w:w="7313" w:type="dxa"/>
            <w:vAlign w:val="center"/>
          </w:tcPr>
          <w:p w:rsidR="00685EE2" w:rsidRPr="009773C6" w:rsidRDefault="00F362EA" w:rsidP="0092710E">
            <w:pPr>
              <w:spacing w:line="276" w:lineRule="auto"/>
            </w:pPr>
            <w:r w:rsidRPr="009773C6">
              <w:t xml:space="preserve">Parents </w:t>
            </w:r>
            <w:r w:rsidR="0092710E" w:rsidRPr="009773C6">
              <w:t>are</w:t>
            </w:r>
            <w:r w:rsidRPr="009773C6">
              <w:t xml:space="preserve"> fully informed of the incident via letter.  </w:t>
            </w:r>
          </w:p>
        </w:tc>
        <w:tc>
          <w:tcPr>
            <w:tcW w:w="1928" w:type="dxa"/>
          </w:tcPr>
          <w:p w:rsidR="00685EE2" w:rsidRPr="009773C6" w:rsidRDefault="00685EE2" w:rsidP="00E23906"/>
        </w:tc>
      </w:tr>
      <w:tr w:rsidR="00F362EA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rPr>
                <w:b/>
              </w:rPr>
              <w:t xml:space="preserve">Senior leadership team </w:t>
            </w:r>
            <w:r w:rsidRPr="009773C6">
              <w:t xml:space="preserve">review the partial lockdown procedure for its effectiveness and make changes as necessary.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</w:tbl>
    <w:p w:rsidR="006D1814" w:rsidRPr="009773C6" w:rsidRDefault="006D1814" w:rsidP="00E23906"/>
    <w:p w:rsidR="00537EE0" w:rsidRDefault="00537EE0" w:rsidP="006C5CF8">
      <w:pPr>
        <w:jc w:val="both"/>
      </w:pPr>
    </w:p>
    <w:p w:rsidR="00FD40B0" w:rsidRPr="00F178F4" w:rsidRDefault="00FD40B0" w:rsidP="006C5CF8">
      <w:pPr>
        <w:jc w:val="both"/>
      </w:pPr>
    </w:p>
    <w:sectPr w:rsidR="00FD40B0" w:rsidRPr="00F178F4" w:rsidSect="001754D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0C" w:rsidRDefault="00F6690C" w:rsidP="00920131">
      <w:pPr>
        <w:spacing w:after="0" w:line="240" w:lineRule="auto"/>
      </w:pPr>
      <w:r>
        <w:separator/>
      </w:r>
    </w:p>
  </w:endnote>
  <w:end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7" w:rsidRDefault="007F257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E7FF09" wp14:editId="152FD849">
              <wp:simplePos x="0" y="0"/>
              <wp:positionH relativeFrom="column">
                <wp:posOffset>-419735</wp:posOffset>
              </wp:positionH>
              <wp:positionV relativeFrom="paragraph">
                <wp:posOffset>71120</wp:posOffset>
              </wp:positionV>
              <wp:extent cx="2476500" cy="244475"/>
              <wp:effectExtent l="0" t="0" r="0" b="31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57A" w:rsidRPr="00E505EC" w:rsidRDefault="007F257A" w:rsidP="007F257A">
                          <w:pPr>
                            <w:rPr>
                              <w:sz w:val="20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1C0BA4">
                            <w:rPr>
                              <w:rFonts w:cs="Times"/>
                              <w:sz w:val="20"/>
                              <w:lang w:val="en-US"/>
                            </w:rPr>
                            <w:t>5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7F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5.6pt;width:19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2uqAIAAKM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" filled="f" stroked="f">
              <v:textbox>
                <w:txbxContent>
                  <w:p w:rsidR="007F257A" w:rsidRPr="00E505EC" w:rsidRDefault="007F257A" w:rsidP="007F257A">
                    <w:pPr>
                      <w:rPr>
                        <w:sz w:val="20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1C0BA4">
                      <w:rPr>
                        <w:rFonts w:cs="Times"/>
                        <w:sz w:val="20"/>
                        <w:lang w:val="en-US"/>
                      </w:rPr>
                      <w:t>5 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0C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891E17" wp14:editId="125453B1">
              <wp:simplePos x="0" y="0"/>
              <wp:positionH relativeFrom="column">
                <wp:posOffset>-871855</wp:posOffset>
              </wp:positionH>
              <wp:positionV relativeFrom="paragraph">
                <wp:posOffset>200025</wp:posOffset>
              </wp:positionV>
              <wp:extent cx="2242185" cy="27114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218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0370C2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>17 November</w:t>
                          </w:r>
                          <w:r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91E17" id="Text Box 6" o:spid="_x0000_s1027" type="#_x0000_t202" style="position:absolute;margin-left:-68.65pt;margin-top:15.75pt;width:176.5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Last updated: </w:t>
                    </w:r>
                    <w:r w:rsidR="000370C2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>17 November</w:t>
                    </w:r>
                    <w:r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1B6007" wp14:editId="5D3FC542">
              <wp:simplePos x="0" y="0"/>
              <wp:positionH relativeFrom="column">
                <wp:posOffset>4611370</wp:posOffset>
              </wp:positionH>
              <wp:positionV relativeFrom="paragraph">
                <wp:posOffset>205740</wp:posOffset>
              </wp:positionV>
              <wp:extent cx="1812290" cy="27114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6007" id="Text Box 4" o:spid="_x0000_s1028" type="#_x0000_t202" style="position:absolute;margin-left:363.1pt;margin-top:16.2pt;width:142.7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TqwIAAKo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E505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B5F89F" wp14:editId="340FD3EA">
              <wp:simplePos x="0" y="0"/>
              <wp:positionH relativeFrom="column">
                <wp:posOffset>-191135</wp:posOffset>
              </wp:positionH>
              <wp:positionV relativeFrom="paragraph">
                <wp:posOffset>182245</wp:posOffset>
              </wp:positionV>
              <wp:extent cx="2476500" cy="244475"/>
              <wp:effectExtent l="0" t="0" r="0" b="317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5EC" w:rsidRPr="00E505EC" w:rsidRDefault="00E505EC" w:rsidP="00E505EC">
                          <w:pPr>
                            <w:rPr>
                              <w:sz w:val="20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BA3A8D">
                            <w:rPr>
                              <w:rFonts w:cs="Times"/>
                              <w:sz w:val="20"/>
                              <w:lang w:val="en-US"/>
                            </w:rPr>
                            <w:t>5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5F8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15.05pt;margin-top:14.35pt;width:19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GbrAIAAKoFAAAOAAAAZHJzL2Uyb0RvYy54bWysVE1v2zAMvQ/YfxB0T+1kTtM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" filled="f" stroked="f">
              <v:textbox>
                <w:txbxContent>
                  <w:p w:rsidR="00E505EC" w:rsidRPr="00E505EC" w:rsidRDefault="00E505EC" w:rsidP="00E505EC">
                    <w:pPr>
                      <w:rPr>
                        <w:sz w:val="20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BA3A8D">
                      <w:rPr>
                        <w:rFonts w:cs="Times"/>
                        <w:sz w:val="20"/>
                        <w:lang w:val="en-US"/>
                      </w:rPr>
                      <w:t>5 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417DEA" wp14:editId="118865E8">
              <wp:simplePos x="0" y="0"/>
              <wp:positionH relativeFrom="column">
                <wp:posOffset>4457700</wp:posOffset>
              </wp:positionH>
              <wp:positionV relativeFrom="paragraph">
                <wp:posOffset>186055</wp:posOffset>
              </wp:positionV>
              <wp:extent cx="1812290" cy="225425"/>
              <wp:effectExtent l="0" t="0" r="0" b="3175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7DEA" id="Text Box 17" o:spid="_x0000_s1030" type="#_x0000_t202" style="position:absolute;margin-left:351pt;margin-top:14.65pt;width:142.7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k+rAIAAKw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A3E56" wp14:editId="5BF646E7">
              <wp:simplePos x="0" y="0"/>
              <wp:positionH relativeFrom="column">
                <wp:posOffset>-300355</wp:posOffset>
              </wp:positionH>
              <wp:positionV relativeFrom="paragraph">
                <wp:posOffset>194310</wp:posOffset>
              </wp:positionV>
              <wp:extent cx="2476500" cy="244475"/>
              <wp:effectExtent l="0" t="0" r="0" b="3175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0370C2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>17 November</w:t>
                          </w: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A3E56" id="Text Box 16" o:spid="_x0000_s1031" type="#_x0000_t202" style="position:absolute;margin-left:-23.65pt;margin-top:15.3pt;width:19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uEqwIAAKw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" filled="f" stroked="f">
              <v:textbox>
                <w:txbxContent>
                  <w:p w:rsidR="00150028" w:rsidRPr="00150028" w:rsidRDefault="00150028" w:rsidP="00150028">
                    <w:pPr>
                      <w:rPr>
                        <w:color w:val="FFFFFF" w:themeColor="background1"/>
                        <w:sz w:val="20"/>
                      </w:rPr>
                    </w:pP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Last updated: </w:t>
                    </w:r>
                    <w:r w:rsidR="000370C2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>17 November</w:t>
                    </w: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0C" w:rsidRDefault="00F6690C" w:rsidP="00920131">
      <w:pPr>
        <w:spacing w:after="0" w:line="240" w:lineRule="auto"/>
      </w:pPr>
      <w:r>
        <w:separator/>
      </w:r>
    </w:p>
  </w:footnote>
  <w:foot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D5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660B643E" wp14:editId="5E118579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980690" cy="944737"/>
          <wp:effectExtent l="0" t="0" r="0" b="8255"/>
          <wp:wrapNone/>
          <wp:docPr id="1" name="Picture 1" descr="C:\Users\j.perry\AppData\Local\Microsoft\Windows\INetCache\IE\9FH60ZD2\EAT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erry\AppData\Local\Microsoft\Windows\INetCache\IE\9FH60ZD2\EATlogo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94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6pt;height:107.4pt" o:bullet="t">
        <v:imagedata r:id="rId1" o:title="bus"/>
      </v:shape>
    </w:pict>
  </w:numPicBullet>
  <w:abstractNum w:abstractNumId="0" w15:restartNumberingAfterBreak="0">
    <w:nsid w:val="08CD5573"/>
    <w:multiLevelType w:val="hybridMultilevel"/>
    <w:tmpl w:val="ABF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9FC"/>
    <w:multiLevelType w:val="hybridMultilevel"/>
    <w:tmpl w:val="48F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94C7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854"/>
    <w:multiLevelType w:val="hybridMultilevel"/>
    <w:tmpl w:val="05F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22F"/>
    <w:multiLevelType w:val="hybridMultilevel"/>
    <w:tmpl w:val="0DA0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2317"/>
    <w:multiLevelType w:val="hybridMultilevel"/>
    <w:tmpl w:val="D110E6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F05531"/>
    <w:multiLevelType w:val="hybridMultilevel"/>
    <w:tmpl w:val="28C4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E1"/>
    <w:multiLevelType w:val="hybridMultilevel"/>
    <w:tmpl w:val="E200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7DC8"/>
    <w:multiLevelType w:val="hybridMultilevel"/>
    <w:tmpl w:val="6560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F2136"/>
    <w:multiLevelType w:val="hybridMultilevel"/>
    <w:tmpl w:val="A88A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3FB"/>
    <w:multiLevelType w:val="hybridMultilevel"/>
    <w:tmpl w:val="CC60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2201"/>
    <w:multiLevelType w:val="hybridMultilevel"/>
    <w:tmpl w:val="C964AEC6"/>
    <w:lvl w:ilvl="0" w:tplc="890CF8A2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57"/>
    <w:multiLevelType w:val="hybridMultilevel"/>
    <w:tmpl w:val="FC1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536F"/>
    <w:multiLevelType w:val="hybridMultilevel"/>
    <w:tmpl w:val="0E4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62A"/>
    <w:multiLevelType w:val="hybridMultilevel"/>
    <w:tmpl w:val="F0D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44C95"/>
    <w:multiLevelType w:val="hybridMultilevel"/>
    <w:tmpl w:val="416C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48C2"/>
    <w:multiLevelType w:val="hybridMultilevel"/>
    <w:tmpl w:val="013C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C6F14"/>
    <w:multiLevelType w:val="hybridMultilevel"/>
    <w:tmpl w:val="4742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5320"/>
    <w:rsid w:val="00014B0A"/>
    <w:rsid w:val="00015533"/>
    <w:rsid w:val="00020708"/>
    <w:rsid w:val="0002550E"/>
    <w:rsid w:val="0003584F"/>
    <w:rsid w:val="000370C2"/>
    <w:rsid w:val="00063D42"/>
    <w:rsid w:val="0007652A"/>
    <w:rsid w:val="00083A0F"/>
    <w:rsid w:val="00091436"/>
    <w:rsid w:val="000E60F2"/>
    <w:rsid w:val="000F3B2F"/>
    <w:rsid w:val="001312DC"/>
    <w:rsid w:val="00143823"/>
    <w:rsid w:val="00150028"/>
    <w:rsid w:val="0016316E"/>
    <w:rsid w:val="001754D1"/>
    <w:rsid w:val="001B5ADF"/>
    <w:rsid w:val="001B6077"/>
    <w:rsid w:val="001C0BA4"/>
    <w:rsid w:val="001C4C5A"/>
    <w:rsid w:val="001E2857"/>
    <w:rsid w:val="001F3771"/>
    <w:rsid w:val="001F3777"/>
    <w:rsid w:val="001F79BD"/>
    <w:rsid w:val="00212611"/>
    <w:rsid w:val="002342A3"/>
    <w:rsid w:val="00261452"/>
    <w:rsid w:val="002932D1"/>
    <w:rsid w:val="00297EBC"/>
    <w:rsid w:val="002A3240"/>
    <w:rsid w:val="002A3D9E"/>
    <w:rsid w:val="002D60FF"/>
    <w:rsid w:val="002E7F48"/>
    <w:rsid w:val="002F7515"/>
    <w:rsid w:val="00302AFC"/>
    <w:rsid w:val="00307BCA"/>
    <w:rsid w:val="00321AAF"/>
    <w:rsid w:val="00380E4F"/>
    <w:rsid w:val="003A0A42"/>
    <w:rsid w:val="003B717F"/>
    <w:rsid w:val="003C154C"/>
    <w:rsid w:val="003C7051"/>
    <w:rsid w:val="003E6ED4"/>
    <w:rsid w:val="003F1A70"/>
    <w:rsid w:val="0043596D"/>
    <w:rsid w:val="00445139"/>
    <w:rsid w:val="00450C7A"/>
    <w:rsid w:val="0047409E"/>
    <w:rsid w:val="00497442"/>
    <w:rsid w:val="004A7FC3"/>
    <w:rsid w:val="004B0445"/>
    <w:rsid w:val="004C3811"/>
    <w:rsid w:val="004D5F0A"/>
    <w:rsid w:val="004E5C9E"/>
    <w:rsid w:val="004F454D"/>
    <w:rsid w:val="00503774"/>
    <w:rsid w:val="00511636"/>
    <w:rsid w:val="00537EE0"/>
    <w:rsid w:val="005513A6"/>
    <w:rsid w:val="0060072A"/>
    <w:rsid w:val="00602391"/>
    <w:rsid w:val="006222EB"/>
    <w:rsid w:val="006253EC"/>
    <w:rsid w:val="006266BD"/>
    <w:rsid w:val="00643304"/>
    <w:rsid w:val="00644590"/>
    <w:rsid w:val="006843FC"/>
    <w:rsid w:val="00685EE2"/>
    <w:rsid w:val="006B160A"/>
    <w:rsid w:val="006B1856"/>
    <w:rsid w:val="006B69EB"/>
    <w:rsid w:val="006B76F7"/>
    <w:rsid w:val="006C5CF8"/>
    <w:rsid w:val="006D1814"/>
    <w:rsid w:val="006D753F"/>
    <w:rsid w:val="006F37E0"/>
    <w:rsid w:val="006F3B03"/>
    <w:rsid w:val="006F53A7"/>
    <w:rsid w:val="0072223F"/>
    <w:rsid w:val="00730923"/>
    <w:rsid w:val="0074111F"/>
    <w:rsid w:val="007A6051"/>
    <w:rsid w:val="007C237E"/>
    <w:rsid w:val="007D6BAE"/>
    <w:rsid w:val="007E663B"/>
    <w:rsid w:val="007F257A"/>
    <w:rsid w:val="00824567"/>
    <w:rsid w:val="00827D53"/>
    <w:rsid w:val="00871543"/>
    <w:rsid w:val="008817AF"/>
    <w:rsid w:val="00887E4A"/>
    <w:rsid w:val="008B3422"/>
    <w:rsid w:val="008B6498"/>
    <w:rsid w:val="008B748E"/>
    <w:rsid w:val="008D004A"/>
    <w:rsid w:val="008F6015"/>
    <w:rsid w:val="00920131"/>
    <w:rsid w:val="0092710E"/>
    <w:rsid w:val="00962EBA"/>
    <w:rsid w:val="00975B7D"/>
    <w:rsid w:val="009773C6"/>
    <w:rsid w:val="009925EA"/>
    <w:rsid w:val="009A3292"/>
    <w:rsid w:val="009B262A"/>
    <w:rsid w:val="009B46D7"/>
    <w:rsid w:val="009D2E82"/>
    <w:rsid w:val="009E162D"/>
    <w:rsid w:val="009E4A85"/>
    <w:rsid w:val="00A0269E"/>
    <w:rsid w:val="00A17299"/>
    <w:rsid w:val="00A47089"/>
    <w:rsid w:val="00A5333B"/>
    <w:rsid w:val="00A704F4"/>
    <w:rsid w:val="00A8308F"/>
    <w:rsid w:val="00A90D94"/>
    <w:rsid w:val="00AD1F07"/>
    <w:rsid w:val="00AE688F"/>
    <w:rsid w:val="00AF6EF4"/>
    <w:rsid w:val="00B20165"/>
    <w:rsid w:val="00B47FC8"/>
    <w:rsid w:val="00B778E8"/>
    <w:rsid w:val="00B81C1E"/>
    <w:rsid w:val="00B95509"/>
    <w:rsid w:val="00BA3A8D"/>
    <w:rsid w:val="00C13002"/>
    <w:rsid w:val="00C57B88"/>
    <w:rsid w:val="00C96AF2"/>
    <w:rsid w:val="00CB6548"/>
    <w:rsid w:val="00CC3E6B"/>
    <w:rsid w:val="00CC75D0"/>
    <w:rsid w:val="00CD5133"/>
    <w:rsid w:val="00CE7812"/>
    <w:rsid w:val="00D23F03"/>
    <w:rsid w:val="00D51149"/>
    <w:rsid w:val="00D64CB2"/>
    <w:rsid w:val="00D65090"/>
    <w:rsid w:val="00D71648"/>
    <w:rsid w:val="00DA73E6"/>
    <w:rsid w:val="00DC2E9D"/>
    <w:rsid w:val="00DD5B84"/>
    <w:rsid w:val="00DE6078"/>
    <w:rsid w:val="00E23906"/>
    <w:rsid w:val="00E357A7"/>
    <w:rsid w:val="00E44169"/>
    <w:rsid w:val="00E505EC"/>
    <w:rsid w:val="00E555F2"/>
    <w:rsid w:val="00E7316A"/>
    <w:rsid w:val="00E8754A"/>
    <w:rsid w:val="00EA4E27"/>
    <w:rsid w:val="00EC0037"/>
    <w:rsid w:val="00ED505B"/>
    <w:rsid w:val="00EF2ED0"/>
    <w:rsid w:val="00F07BEC"/>
    <w:rsid w:val="00F178F4"/>
    <w:rsid w:val="00F25A40"/>
    <w:rsid w:val="00F3480E"/>
    <w:rsid w:val="00F362EA"/>
    <w:rsid w:val="00F44900"/>
    <w:rsid w:val="00F56974"/>
    <w:rsid w:val="00F6690C"/>
    <w:rsid w:val="00FA4977"/>
    <w:rsid w:val="00FC173D"/>
    <w:rsid w:val="00FD09DD"/>
    <w:rsid w:val="00FD40B0"/>
    <w:rsid w:val="00FE4B25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F93C"/>
  <w15:docId w15:val="{3165F1C6-B34F-499F-B4BD-7632927E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422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bibliography"/>
    <w:basedOn w:val="Normal"/>
    <w:next w:val="Normal"/>
    <w:link w:val="Heading2Char"/>
    <w:autoRedefine/>
    <w:uiPriority w:val="9"/>
    <w:unhideWhenUsed/>
    <w:qFormat/>
    <w:rsid w:val="002932D1"/>
    <w:pPr>
      <w:keepNext/>
      <w:keepLines/>
      <w:pBdr>
        <w:top w:val="single" w:sz="4" w:space="1" w:color="auto"/>
      </w:pBdr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7D6BAE"/>
    <w:pPr>
      <w:jc w:val="both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C96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42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aliases w:val="bibliography Char"/>
    <w:basedOn w:val="DefaultParagraphFont"/>
    <w:link w:val="Heading2"/>
    <w:uiPriority w:val="9"/>
    <w:rsid w:val="002932D1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150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28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51"/>
    <w:rPr>
      <w:rFonts w:ascii="Arial" w:hAnsi="Arial"/>
      <w:b/>
      <w:bCs/>
      <w:sz w:val="20"/>
      <w:szCs w:val="20"/>
    </w:rPr>
  </w:style>
  <w:style w:type="paragraph" w:styleId="Subtitle">
    <w:name w:val="Subtitle"/>
    <w:aliases w:val="contents bullets"/>
    <w:basedOn w:val="ListParagraph"/>
    <w:next w:val="Normal"/>
    <w:link w:val="SubtitleChar"/>
    <w:uiPriority w:val="11"/>
    <w:qFormat/>
    <w:rsid w:val="007D6BAE"/>
    <w:pPr>
      <w:numPr>
        <w:numId w:val="1"/>
      </w:numPr>
      <w:ind w:left="714" w:hanging="357"/>
      <w:jc w:val="both"/>
    </w:pPr>
    <w:rPr>
      <w:b/>
      <w:color w:val="FFD006"/>
    </w:rPr>
  </w:style>
  <w:style w:type="character" w:customStyle="1" w:styleId="SubtitleChar">
    <w:name w:val="Subtitle Char"/>
    <w:aliases w:val="contents bullets Char"/>
    <w:basedOn w:val="DefaultParagraphFont"/>
    <w:link w:val="Subtitle"/>
    <w:uiPriority w:val="11"/>
    <w:rsid w:val="007D6BAE"/>
    <w:rPr>
      <w:rFonts w:ascii="Arial" w:hAnsi="Arial"/>
      <w:b/>
      <w:color w:val="FFD006"/>
    </w:rPr>
  </w:style>
  <w:style w:type="paragraph" w:styleId="NoSpacing">
    <w:name w:val="No Spacing"/>
    <w:aliases w:val="title"/>
    <w:basedOn w:val="Normal"/>
    <w:uiPriority w:val="1"/>
    <w:qFormat/>
    <w:rsid w:val="007D6BAE"/>
    <w:pPr>
      <w:jc w:val="both"/>
    </w:pPr>
    <w:rPr>
      <w:rFonts w:cs="Arial"/>
      <w:b/>
      <w:sz w:val="32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7D6BAE"/>
    <w:rPr>
      <w:rFonts w:ascii="Arial" w:hAnsi="Arial" w:cs="Arial"/>
      <w:b/>
    </w:rPr>
  </w:style>
  <w:style w:type="table" w:styleId="TableGrid">
    <w:name w:val="Table Grid"/>
    <w:basedOn w:val="TableNormal"/>
    <w:uiPriority w:val="59"/>
    <w:unhideWhenUsed/>
    <w:rsid w:val="006F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rgbClr val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DAE1-E001-4B14-A8F5-60884531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Windows User</cp:lastModifiedBy>
  <cp:revision>2</cp:revision>
  <cp:lastPrinted>2019-11-05T16:05:00Z</cp:lastPrinted>
  <dcterms:created xsi:type="dcterms:W3CDTF">2019-11-05T16:05:00Z</dcterms:created>
  <dcterms:modified xsi:type="dcterms:W3CDTF">2019-11-05T16:05:00Z</dcterms:modified>
</cp:coreProperties>
</file>